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F3" w:rsidRDefault="007F567E" w:rsidP="00E274F3">
      <w:pPr>
        <w:tabs>
          <w:tab w:val="left" w:pos="1530"/>
          <w:tab w:val="left" w:pos="5127"/>
        </w:tabs>
        <w:jc w:val="center"/>
        <w:rPr>
          <w:b/>
          <w:bCs/>
          <w:sz w:val="38"/>
          <w:szCs w:val="38"/>
        </w:rPr>
      </w:pPr>
      <w:r w:rsidRPr="007F567E">
        <w:rPr>
          <w:b/>
          <w:bCs/>
          <w:noProof/>
          <w:sz w:val="38"/>
          <w:szCs w:val="38"/>
        </w:rPr>
        <w:drawing>
          <wp:inline distT="0" distB="0" distL="0" distR="0">
            <wp:extent cx="733425" cy="1076325"/>
            <wp:effectExtent l="19050" t="0" r="9525" b="0"/>
            <wp:docPr id="1" name="Image 2" descr="C:\Save\28_05_2011\ATAI\Programme de travail\Conférence 2012\Logos\Logos\Logo A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Save\28_05_2011\ATAI\Programme de travail\Conférence 2012\Logos\Logos\Logo AT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4F3">
        <w:rPr>
          <w:b/>
          <w:bCs/>
          <w:sz w:val="38"/>
          <w:szCs w:val="38"/>
        </w:rPr>
        <w:t xml:space="preserve">                     </w:t>
      </w:r>
      <w:r w:rsidR="00E274F3">
        <w:rPr>
          <w:noProof/>
        </w:rPr>
        <w:drawing>
          <wp:inline distT="0" distB="0" distL="0" distR="0">
            <wp:extent cx="1152525" cy="9239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4F3">
        <w:rPr>
          <w:b/>
          <w:bCs/>
          <w:sz w:val="38"/>
          <w:szCs w:val="38"/>
        </w:rPr>
        <w:t xml:space="preserve">                   </w:t>
      </w:r>
      <w:r w:rsidR="00E274F3" w:rsidRPr="000B02EE">
        <w:rPr>
          <w:b/>
          <w:bCs/>
          <w:noProof/>
          <w:sz w:val="38"/>
          <w:szCs w:val="38"/>
          <w:rtl/>
        </w:rPr>
        <w:drawing>
          <wp:inline distT="0" distB="0" distL="0" distR="0">
            <wp:extent cx="1323975" cy="1065530"/>
            <wp:effectExtent l="19050" t="0" r="9525" b="0"/>
            <wp:docPr id="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69" cy="108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F3" w:rsidRDefault="00E274F3" w:rsidP="00E274F3">
      <w:pPr>
        <w:tabs>
          <w:tab w:val="left" w:pos="1530"/>
          <w:tab w:val="left" w:pos="5127"/>
        </w:tabs>
        <w:jc w:val="center"/>
        <w:rPr>
          <w:b/>
          <w:bCs/>
          <w:sz w:val="38"/>
          <w:szCs w:val="38"/>
        </w:rPr>
      </w:pPr>
    </w:p>
    <w:p w:rsidR="00E274F3" w:rsidRDefault="00E274F3" w:rsidP="00E274F3">
      <w:pPr>
        <w:tabs>
          <w:tab w:val="left" w:pos="1530"/>
          <w:tab w:val="left" w:pos="5127"/>
        </w:tabs>
        <w:jc w:val="center"/>
        <w:rPr>
          <w:b/>
          <w:bCs/>
          <w:sz w:val="38"/>
          <w:szCs w:val="38"/>
        </w:rPr>
      </w:pPr>
    </w:p>
    <w:p w:rsidR="00E274F3" w:rsidRDefault="007F567E" w:rsidP="00E274F3">
      <w:pPr>
        <w:tabs>
          <w:tab w:val="left" w:pos="1530"/>
          <w:tab w:val="center" w:pos="4536"/>
          <w:tab w:val="right" w:pos="9072"/>
        </w:tabs>
        <w:bidi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Colloque du 28/07/2020</w:t>
      </w:r>
    </w:p>
    <w:p w:rsidR="00E274F3" w:rsidRDefault="00E274F3" w:rsidP="00E274F3">
      <w:pPr>
        <w:tabs>
          <w:tab w:val="left" w:pos="1530"/>
          <w:tab w:val="center" w:pos="4536"/>
          <w:tab w:val="right" w:pos="9072"/>
        </w:tabs>
        <w:bidi/>
        <w:rPr>
          <w:b/>
          <w:bCs/>
          <w:sz w:val="38"/>
          <w:szCs w:val="38"/>
        </w:rPr>
      </w:pPr>
    </w:p>
    <w:p w:rsidR="008874DA" w:rsidRDefault="000B02EE" w:rsidP="00E274F3">
      <w:pPr>
        <w:tabs>
          <w:tab w:val="left" w:pos="1530"/>
          <w:tab w:val="center" w:pos="4536"/>
          <w:tab w:val="right" w:pos="9072"/>
        </w:tabs>
        <w:bidi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ab/>
      </w:r>
    </w:p>
    <w:p w:rsidR="008874DA" w:rsidRPr="003168F1" w:rsidRDefault="008874DA" w:rsidP="008874DA">
      <w:pPr>
        <w:bidi/>
        <w:jc w:val="center"/>
        <w:rPr>
          <w:b/>
          <w:bCs/>
          <w:sz w:val="38"/>
          <w:szCs w:val="38"/>
        </w:rPr>
      </w:pPr>
    </w:p>
    <w:p w:rsidR="008874DA" w:rsidRDefault="008874DA" w:rsidP="008874DA">
      <w:pPr>
        <w:bidi/>
        <w:jc w:val="center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3168F1">
        <w:rPr>
          <w:b/>
          <w:bCs/>
          <w:i/>
          <w:iCs/>
          <w:sz w:val="28"/>
          <w:szCs w:val="28"/>
          <w:u w:val="single"/>
        </w:rPr>
        <w:t>Thème Central </w:t>
      </w:r>
      <w:r>
        <w:rPr>
          <w:sz w:val="28"/>
          <w:szCs w:val="28"/>
        </w:rPr>
        <w:t xml:space="preserve">: Lutte contre le Blanchiment d’Argent et le Financement du                                   Terrorisme.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3168F1">
        <w:rPr>
          <w:b/>
          <w:bCs/>
          <w:i/>
          <w:iCs/>
          <w:sz w:val="28"/>
          <w:szCs w:val="28"/>
          <w:u w:val="single"/>
        </w:rPr>
        <w:t xml:space="preserve">Lieu : </w:t>
      </w:r>
      <w:r>
        <w:rPr>
          <w:sz w:val="28"/>
          <w:szCs w:val="28"/>
        </w:rPr>
        <w:t xml:space="preserve">Château Bacchus </w:t>
      </w:r>
      <w:proofErr w:type="spellStart"/>
      <w:r>
        <w:rPr>
          <w:sz w:val="28"/>
          <w:szCs w:val="28"/>
        </w:rPr>
        <w:t>Bouargoub</w:t>
      </w:r>
      <w:proofErr w:type="spellEnd"/>
      <w:r>
        <w:rPr>
          <w:sz w:val="28"/>
          <w:szCs w:val="28"/>
        </w:rPr>
        <w:t>. Km 48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>Population concernée : Les participants à l’une des journées de formation ATAI/ABF du 20 au 23 Juillet 2020.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Pr="003168F1" w:rsidRDefault="008874DA" w:rsidP="008874DA">
      <w:pPr>
        <w:bidi/>
        <w:jc w:val="center"/>
        <w:rPr>
          <w:b/>
          <w:bCs/>
          <w:i/>
          <w:iCs/>
          <w:sz w:val="28"/>
          <w:szCs w:val="28"/>
          <w:u w:val="single"/>
        </w:rPr>
      </w:pPr>
      <w:r w:rsidRPr="003168F1">
        <w:rPr>
          <w:b/>
          <w:bCs/>
          <w:i/>
          <w:iCs/>
          <w:sz w:val="28"/>
          <w:szCs w:val="28"/>
          <w:u w:val="single"/>
        </w:rPr>
        <w:t>PROGRAMME</w:t>
      </w:r>
    </w:p>
    <w:p w:rsidR="008874DA" w:rsidRDefault="008874DA" w:rsidP="008874DA">
      <w:pPr>
        <w:bidi/>
        <w:jc w:val="center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AE5D80">
        <w:rPr>
          <w:b/>
          <w:bCs/>
          <w:i/>
          <w:iCs/>
          <w:sz w:val="28"/>
          <w:szCs w:val="28"/>
          <w:u w:val="single"/>
        </w:rPr>
        <w:t xml:space="preserve">9h      :   </w:t>
      </w:r>
      <w:r>
        <w:rPr>
          <w:sz w:val="28"/>
          <w:szCs w:val="28"/>
        </w:rPr>
        <w:t xml:space="preserve">Mot d’ouverture du Président de </w:t>
      </w:r>
      <w:r w:rsidR="008A3156">
        <w:rPr>
          <w:sz w:val="28"/>
          <w:szCs w:val="28"/>
        </w:rPr>
        <w:t>l’</w:t>
      </w:r>
      <w:r>
        <w:rPr>
          <w:sz w:val="28"/>
          <w:szCs w:val="28"/>
        </w:rPr>
        <w:t xml:space="preserve">IIA </w:t>
      </w:r>
      <w:proofErr w:type="spellStart"/>
      <w:r>
        <w:rPr>
          <w:sz w:val="28"/>
          <w:szCs w:val="28"/>
        </w:rPr>
        <w:t>Tunisia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Noureddine</w:t>
      </w:r>
      <w:proofErr w:type="spellEnd"/>
      <w:r>
        <w:rPr>
          <w:sz w:val="28"/>
          <w:szCs w:val="28"/>
        </w:rPr>
        <w:t xml:space="preserve"> SLITI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proofErr w:type="gramStart"/>
      <w:r w:rsidRPr="00AE5D80">
        <w:rPr>
          <w:b/>
          <w:bCs/>
          <w:i/>
          <w:iCs/>
          <w:sz w:val="28"/>
          <w:szCs w:val="28"/>
          <w:u w:val="single"/>
        </w:rPr>
        <w:t xml:space="preserve">9h10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Mot du Président de l’Organisation du Colloque </w:t>
      </w:r>
      <w:proofErr w:type="spellStart"/>
      <w:r>
        <w:rPr>
          <w:sz w:val="28"/>
          <w:szCs w:val="28"/>
        </w:rPr>
        <w:t>Amor</w:t>
      </w:r>
      <w:proofErr w:type="spellEnd"/>
      <w:r>
        <w:rPr>
          <w:sz w:val="28"/>
          <w:szCs w:val="28"/>
        </w:rPr>
        <w:t xml:space="preserve"> SOUIDEN     </w:t>
      </w:r>
    </w:p>
    <w:p w:rsidR="008874DA" w:rsidRPr="00AE5D80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Président d’Honneur  IIA </w:t>
      </w:r>
      <w:proofErr w:type="spellStart"/>
      <w:r>
        <w:rPr>
          <w:sz w:val="28"/>
          <w:szCs w:val="28"/>
        </w:rPr>
        <w:t>Tunisia</w:t>
      </w:r>
      <w:proofErr w:type="spellEnd"/>
      <w:r>
        <w:rPr>
          <w:sz w:val="28"/>
          <w:szCs w:val="28"/>
        </w:rPr>
        <w:t xml:space="preserve"> et Modérateur des Séances du                           Colloque.   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  <w:proofErr w:type="gramStart"/>
      <w:r w:rsidRPr="00AE5D80">
        <w:rPr>
          <w:b/>
          <w:bCs/>
          <w:i/>
          <w:iCs/>
          <w:sz w:val="28"/>
          <w:szCs w:val="28"/>
          <w:u w:val="single"/>
        </w:rPr>
        <w:t>9h15  :</w:t>
      </w:r>
      <w:proofErr w:type="gramEnd"/>
      <w:r w:rsidRPr="00AE5D80">
        <w:rPr>
          <w:b/>
          <w:bCs/>
          <w:i/>
          <w:iCs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Le Rôle de la CTAF dans la Lutte contre le Blanchiment d’Argent et                    le Financement du Terrorisme.   </w:t>
      </w:r>
    </w:p>
    <w:p w:rsidR="008874DA" w:rsidRPr="007238DC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50312">
        <w:rPr>
          <w:b/>
          <w:bCs/>
          <w:sz w:val="28"/>
          <w:szCs w:val="28"/>
        </w:rPr>
        <w:t>Conférencier</w:t>
      </w:r>
      <w:r>
        <w:rPr>
          <w:sz w:val="28"/>
          <w:szCs w:val="28"/>
        </w:rPr>
        <w:t> : Lotfi HCHICHA</w:t>
      </w: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Secrétaire Général de la Commission                                                                      Tunisienne des Analyses Financières « CTAF ».  </w:t>
      </w:r>
    </w:p>
    <w:p w:rsidR="008874DA" w:rsidRPr="00AE5D80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AE5D80">
        <w:rPr>
          <w:b/>
          <w:bCs/>
          <w:i/>
          <w:iCs/>
          <w:sz w:val="28"/>
          <w:szCs w:val="28"/>
          <w:u w:val="single"/>
        </w:rPr>
        <w:t xml:space="preserve">10h-10h30 : 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Norme AML 30000 et la Certification des Institutions Financières                         Tunisiennes.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AE5D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Pr="00150312">
        <w:rPr>
          <w:b/>
          <w:bCs/>
          <w:sz w:val="28"/>
          <w:szCs w:val="28"/>
        </w:rPr>
        <w:t>Conférencier</w:t>
      </w:r>
      <w:r>
        <w:rPr>
          <w:sz w:val="28"/>
          <w:szCs w:val="28"/>
        </w:rPr>
        <w:t xml:space="preserve"> </w:t>
      </w:r>
      <w:r w:rsidRPr="00AE5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Samir IBRAHIMI       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Expert International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AE5D80">
        <w:rPr>
          <w:b/>
          <w:bCs/>
          <w:i/>
          <w:iCs/>
          <w:sz w:val="28"/>
          <w:szCs w:val="28"/>
          <w:u w:val="single"/>
        </w:rPr>
        <w:lastRenderedPageBreak/>
        <w:t>11h à 11h30 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Pause Café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AE5D80">
        <w:rPr>
          <w:b/>
          <w:bCs/>
          <w:i/>
          <w:iCs/>
          <w:sz w:val="28"/>
          <w:szCs w:val="28"/>
          <w:u w:val="single"/>
        </w:rPr>
        <w:t xml:space="preserve">11h30 à 12h : </w:t>
      </w:r>
      <w:r>
        <w:rPr>
          <w:sz w:val="28"/>
          <w:szCs w:val="28"/>
        </w:rPr>
        <w:t>Profil Type du Blanchisseur d’Argent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50312">
        <w:rPr>
          <w:b/>
          <w:bCs/>
          <w:sz w:val="28"/>
          <w:szCs w:val="28"/>
        </w:rPr>
        <w:t>Conférencier</w:t>
      </w:r>
      <w:r>
        <w:rPr>
          <w:sz w:val="28"/>
          <w:szCs w:val="28"/>
        </w:rPr>
        <w:t xml:space="preserve"> : Mme Aziza BEN MUSTAPHA</w:t>
      </w: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Directrice du Contrôle Permanent, de la                                                                 Conformité et de la sécurité financière à la                                                             BH.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AE5D80">
        <w:rPr>
          <w:b/>
          <w:bCs/>
          <w:i/>
          <w:iCs/>
          <w:sz w:val="28"/>
          <w:szCs w:val="28"/>
          <w:u w:val="single"/>
        </w:rPr>
        <w:t xml:space="preserve">12h à 12h30 : </w:t>
      </w:r>
      <w:r>
        <w:rPr>
          <w:sz w:val="28"/>
          <w:szCs w:val="28"/>
        </w:rPr>
        <w:t xml:space="preserve">Défaillances Opérationnelles et Organisationnelles en matière de                           Lutte contre le Blanchiment d’Argent.  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50312">
        <w:rPr>
          <w:b/>
          <w:bCs/>
          <w:sz w:val="28"/>
          <w:szCs w:val="28"/>
        </w:rPr>
        <w:t>Conférencier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Nadhir</w:t>
      </w:r>
      <w:proofErr w:type="spellEnd"/>
      <w:r>
        <w:rPr>
          <w:sz w:val="28"/>
          <w:szCs w:val="28"/>
        </w:rPr>
        <w:t xml:space="preserve"> BEN OSMANE                                                                                           Directeur Général ATTIJARI                                                                                  Recouvrement </w:t>
      </w:r>
    </w:p>
    <w:p w:rsidR="008874DA" w:rsidRPr="00150312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325816">
        <w:rPr>
          <w:b/>
          <w:bCs/>
          <w:i/>
          <w:iCs/>
          <w:sz w:val="28"/>
          <w:szCs w:val="28"/>
          <w:u w:val="single"/>
        </w:rPr>
        <w:t xml:space="preserve">12h30 à 13h : 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Supervision des Banques Tunisiennes de la part de la Banque                               Centrale de Tunisie en matière de Blanchiment d’Argent. 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25816">
        <w:rPr>
          <w:b/>
          <w:bCs/>
          <w:sz w:val="28"/>
          <w:szCs w:val="28"/>
        </w:rPr>
        <w:t>Conférencier</w:t>
      </w:r>
      <w:r>
        <w:rPr>
          <w:sz w:val="28"/>
          <w:szCs w:val="28"/>
        </w:rPr>
        <w:t xml:space="preserve"> : Kamal YAKOUBI                                                                                                   Chef d’Equipe d’Inspection                                                                                      Blanchiment d’Argent  BCT                          </w:t>
      </w:r>
    </w:p>
    <w:p w:rsidR="008874DA" w:rsidRPr="00325816" w:rsidRDefault="008874DA" w:rsidP="008874DA">
      <w:pPr>
        <w:tabs>
          <w:tab w:val="left" w:pos="6717"/>
        </w:tabs>
        <w:bidi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</w:rPr>
        <w:t xml:space="preserve">                                 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Default="008874DA" w:rsidP="008874DA">
      <w:pPr>
        <w:bidi/>
        <w:jc w:val="right"/>
        <w:rPr>
          <w:sz w:val="28"/>
          <w:szCs w:val="28"/>
        </w:rPr>
      </w:pPr>
      <w:r w:rsidRPr="007238DC">
        <w:rPr>
          <w:b/>
          <w:bCs/>
          <w:i/>
          <w:iCs/>
          <w:sz w:val="28"/>
          <w:szCs w:val="28"/>
          <w:u w:val="single"/>
        </w:rPr>
        <w:t>13h :</w:t>
      </w:r>
      <w:r>
        <w:rPr>
          <w:sz w:val="28"/>
          <w:szCs w:val="28"/>
        </w:rPr>
        <w:t xml:space="preserve"> Débat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Pr="007238DC" w:rsidRDefault="008874DA" w:rsidP="008874DA">
      <w:pPr>
        <w:bidi/>
        <w:jc w:val="right"/>
        <w:rPr>
          <w:b/>
          <w:bCs/>
          <w:sz w:val="28"/>
          <w:szCs w:val="28"/>
        </w:rPr>
      </w:pPr>
      <w:r w:rsidRPr="007238DC">
        <w:rPr>
          <w:b/>
          <w:bCs/>
          <w:sz w:val="28"/>
          <w:szCs w:val="28"/>
        </w:rPr>
        <w:t xml:space="preserve">Synthèse et Clôture </w:t>
      </w:r>
    </w:p>
    <w:p w:rsidR="008874DA" w:rsidRDefault="008874DA" w:rsidP="008874DA">
      <w:pPr>
        <w:bidi/>
        <w:jc w:val="right"/>
        <w:rPr>
          <w:sz w:val="28"/>
          <w:szCs w:val="28"/>
        </w:rPr>
      </w:pPr>
    </w:p>
    <w:p w:rsidR="008874DA" w:rsidRPr="007238DC" w:rsidRDefault="008874DA" w:rsidP="008874DA">
      <w:pPr>
        <w:bidi/>
        <w:jc w:val="right"/>
        <w:rPr>
          <w:b/>
          <w:bCs/>
          <w:sz w:val="28"/>
          <w:szCs w:val="28"/>
        </w:rPr>
      </w:pPr>
      <w:r w:rsidRPr="007238DC">
        <w:rPr>
          <w:b/>
          <w:bCs/>
          <w:sz w:val="28"/>
          <w:szCs w:val="28"/>
        </w:rPr>
        <w:t xml:space="preserve">Déjeuner </w:t>
      </w:r>
    </w:p>
    <w:p w:rsidR="00CF74B1" w:rsidRDefault="00CF74B1"/>
    <w:sectPr w:rsidR="00CF74B1" w:rsidSect="00CF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4DA"/>
    <w:rsid w:val="000B02EE"/>
    <w:rsid w:val="00101D68"/>
    <w:rsid w:val="00212ABB"/>
    <w:rsid w:val="00273CDD"/>
    <w:rsid w:val="003D4D4C"/>
    <w:rsid w:val="00592D74"/>
    <w:rsid w:val="005C58E8"/>
    <w:rsid w:val="006B400B"/>
    <w:rsid w:val="007F567E"/>
    <w:rsid w:val="0087420B"/>
    <w:rsid w:val="008874DA"/>
    <w:rsid w:val="008A3156"/>
    <w:rsid w:val="009C6A12"/>
    <w:rsid w:val="00BF4C47"/>
    <w:rsid w:val="00CB6632"/>
    <w:rsid w:val="00CF74B1"/>
    <w:rsid w:val="00E2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2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2020-07-16T07:26:00Z</dcterms:created>
  <dcterms:modified xsi:type="dcterms:W3CDTF">2020-07-16T11:24:00Z</dcterms:modified>
</cp:coreProperties>
</file>